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017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город Сургут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25 февраля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расположенный по адресу: ХМАО-Югра, г. Сургут, ул. Гагарина д. 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30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2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т. 15.33.2 КоАП РФ,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Кучина Алексея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Кучин А.С.,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являясь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председателем </w:t>
      </w:r>
      <w:r>
        <w:rPr>
          <w:rStyle w:val="cat-UserDefinedgrp-35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телекоммуникационным каналам связи представил в Отделение фонда пенсионного и социального страхования Российской Федерации по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>-Югре сведения о застрахованных лицах по форме сведений (</w:t>
      </w:r>
      <w:r>
        <w:rPr>
          <w:rFonts w:ascii="Times New Roman" w:eastAsia="Times New Roman" w:hAnsi="Times New Roman" w:cs="Times New Roman"/>
          <w:sz w:val="26"/>
          <w:szCs w:val="26"/>
        </w:rPr>
        <w:t>ЕФС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-1 </w:t>
      </w:r>
      <w:r>
        <w:rPr>
          <w:rFonts w:ascii="Times New Roman" w:eastAsia="Times New Roman" w:hAnsi="Times New Roman" w:cs="Times New Roman"/>
          <w:sz w:val="26"/>
          <w:szCs w:val="26"/>
        </w:rPr>
        <w:t>ГПД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обращение </w:t>
      </w:r>
      <w:r>
        <w:rPr>
          <w:rStyle w:val="cat-UserDefinedgrp-36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срок предоставления которого не позднее рабочего дня, следующего за днем заключения с застрахованным лицом соответствующего договора, а в случае прекращения договора, не позднее рабочего дня, следующего за днем его прекращения. Период, за который должен быть представлен отчет, отсутствует в представленных сведениях.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застрахованн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выявлено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правонарушени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tbl>
      <w:tblPr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1817"/>
        <w:gridCol w:w="1832"/>
        <w:gridCol w:w="1415"/>
        <w:gridCol w:w="3411"/>
      </w:tblGrid>
      <w:tr>
        <w:tblPrEx>
          <w:tblInd w:w="11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№ п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п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СНИЛС</w:t>
            </w:r>
          </w:p>
        </w:tc>
        <w:tc>
          <w:tcPr>
            <w:tcW w:w="2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Код КМ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ДГПХ</w:t>
            </w:r>
          </w:p>
        </w:tc>
        <w:tc>
          <w:tcPr>
            <w:tcW w:w="1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Дата начала/</w:t>
            </w:r>
          </w:p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окончания договора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ГПХ</w:t>
            </w:r>
          </w:p>
        </w:tc>
        <w:tc>
          <w:tcPr>
            <w:tcW w:w="3195" w:type="dxa"/>
            <w:tcBorders>
              <w:left w:val="single" w:sz="6" w:space="0" w:color="000000"/>
              <w:bottom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Дата и время совершения правонарушения</w:t>
            </w:r>
          </w:p>
        </w:tc>
      </w:tr>
      <w:tr>
        <w:tblPrEx>
          <w:tblInd w:w="116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Style w:val="cat-UserDefinedgrp-37rplc-17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...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21.05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.2025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00 час 01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  <w:t>мин.</w:t>
            </w:r>
          </w:p>
        </w:tc>
      </w:tr>
    </w:tbl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судебное заседание не явился, извещен надлежащим образом, о причинах неявки суд не уведомил, ходатайств не заявлял. Суд рассмотрел дело в отсутствие 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подтверждение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виновности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 суду представлены следующие доказательства: протокол об административном правонарушении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56</w:t>
      </w:r>
      <w:r>
        <w:rPr>
          <w:rFonts w:ascii="Times New Roman" w:eastAsia="Times New Roman" w:hAnsi="Times New Roman" w:cs="Times New Roman"/>
          <w:sz w:val="26"/>
          <w:szCs w:val="26"/>
        </w:rPr>
        <w:t>71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26.01.2026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копия акта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с приложением; сведения о застрахованных лицах; выписка из </w:t>
      </w:r>
      <w:r>
        <w:rPr>
          <w:rFonts w:ascii="Times New Roman" w:eastAsia="Times New Roman" w:hAnsi="Times New Roman" w:cs="Times New Roman"/>
          <w:sz w:val="26"/>
          <w:szCs w:val="26"/>
        </w:rPr>
        <w:t>ЕГРЮЛ</w:t>
      </w:r>
      <w:r>
        <w:rPr>
          <w:rFonts w:ascii="Times New Roman" w:eastAsia="Times New Roman" w:hAnsi="Times New Roman" w:cs="Times New Roman"/>
          <w:sz w:val="26"/>
          <w:szCs w:val="26"/>
        </w:rPr>
        <w:t>; уведомление о составлении протокола об административном правонарушении; список почтовых отправлений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другие материалы дела.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Изложенные доказательства получены с соблюдением требований КоАП РФ, допустимы и достоверны, оценены судом по правилам ст. 26.11 КоАП РФ и в своей совокупности подтверждают вину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992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 6 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сведения, указанные в 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подпункте 5 пункта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представляются не позднее рабочего дня, следующего за днем заключения с 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992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 5 п.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сведения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 налогах и сборах начисляются 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страховые взносы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 и периоды выполнения работ (оказания услуг) по таким договорам.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Кучина </w:t>
      </w:r>
      <w:r>
        <w:rPr>
          <w:rFonts w:ascii="Times New Roman" w:eastAsia="Times New Roman" w:hAnsi="Times New Roman" w:cs="Times New Roman"/>
          <w:sz w:val="26"/>
          <w:szCs w:val="26"/>
        </w:rPr>
        <w:t>А.С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ч. 1 </w:t>
      </w:r>
      <w:r>
        <w:rPr>
          <w:rFonts w:ascii="Times New Roman" w:eastAsia="Times New Roman" w:hAnsi="Times New Roman" w:cs="Times New Roman"/>
          <w:sz w:val="26"/>
          <w:szCs w:val="26"/>
        </w:rPr>
        <w:t>ст.15.33.2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РФ об административных правонарушениях – 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епредставление в установленный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4" w:anchor="/document/12125267/entry/15332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частью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6"/>
          <w:szCs w:val="26"/>
        </w:rPr>
        <w:t>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предусмотренными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Оснований для признания совершенного административного правонарушения малозначительным и, соответственно, освобождения от административной ответственности с применением положений ст. 2.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не имеется, поскольку не установлено исключительных обстоятельств, свидетельствующих о наличии предусмотренных указанной нормой признаков малозначительности административного правонарушения, принимая при этом во внимание значимость охраняемых отношений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конкретные обстоятельства совершения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Принимая во внимание, что положениями КоАП РФ установлена административная ответственность за сам факт нарушения срока предоставления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содеянное не может расцениваться как малозначительное деяние, так как оно полностью соответствует объективной стороне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 2 ст. 4.1 КоАП РФ при назначении административного наказания, судом учтены характер совершенного административного правонарушения, личность виновного, его отношение к содеянному обстоятельства смягчающие и отягчающие административную ответственность.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Кучина Алексея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1 ст. 15.33.2 КоАП РФ и назначить наказание в виде административного штрафа в размере 300 (трехсот)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перечислять по следующим реквизитам: Банк получателя </w:t>
      </w:r>
      <w:r>
        <w:rPr>
          <w:rFonts w:ascii="Times New Roman" w:eastAsia="Times New Roman" w:hAnsi="Times New Roman" w:cs="Times New Roman"/>
          <w:sz w:val="26"/>
          <w:szCs w:val="26"/>
        </w:rPr>
        <w:t>ОКЦ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№8 Уральского </w:t>
      </w:r>
      <w:r>
        <w:rPr>
          <w:rFonts w:ascii="Times New Roman" w:eastAsia="Times New Roman" w:hAnsi="Times New Roman" w:cs="Times New Roman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Банка России /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УФК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Ханты-Мансийскому автономному округу - Югре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г. Ханты – </w:t>
      </w:r>
      <w:r>
        <w:rPr>
          <w:rFonts w:ascii="Times New Roman" w:eastAsia="Times New Roman" w:hAnsi="Times New Roman" w:cs="Times New Roman"/>
          <w:sz w:val="26"/>
          <w:szCs w:val="26"/>
        </w:rPr>
        <w:t>Мансийск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Получатель: </w:t>
      </w:r>
      <w:r>
        <w:rPr>
          <w:rFonts w:ascii="Times New Roman" w:eastAsia="Times New Roman" w:hAnsi="Times New Roman" w:cs="Times New Roman"/>
          <w:sz w:val="26"/>
          <w:szCs w:val="26"/>
        </w:rPr>
        <w:t>УФК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Ханты-Мансийскому автономному округу - Югре (</w:t>
      </w:r>
      <w:r>
        <w:rPr>
          <w:rFonts w:ascii="Times New Roman" w:eastAsia="Times New Roman" w:hAnsi="Times New Roman" w:cs="Times New Roman"/>
          <w:sz w:val="26"/>
          <w:szCs w:val="26"/>
        </w:rPr>
        <w:t>ОСФР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ХМАО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-Югре, л/с </w:t>
      </w:r>
      <w:r>
        <w:rPr>
          <w:rFonts w:ascii="Times New Roman" w:eastAsia="Times New Roman" w:hAnsi="Times New Roman" w:cs="Times New Roman"/>
          <w:sz w:val="26"/>
          <w:szCs w:val="26"/>
        </w:rPr>
        <w:t>04874Ф87010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r>
        <w:rPr>
          <w:rFonts w:ascii="Times New Roman" w:eastAsia="Times New Roman" w:hAnsi="Times New Roman" w:cs="Times New Roman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счет N 40102810245370000007, ИНН 8601002078, </w:t>
      </w:r>
      <w:r>
        <w:rPr>
          <w:rFonts w:ascii="Times New Roman" w:eastAsia="Times New Roman" w:hAnsi="Times New Roman" w:cs="Times New Roman"/>
          <w:sz w:val="26"/>
          <w:szCs w:val="26"/>
        </w:rPr>
        <w:t>КПП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860101001, </w:t>
      </w:r>
      <w:r>
        <w:rPr>
          <w:rFonts w:ascii="Times New Roman" w:eastAsia="Times New Roman" w:hAnsi="Times New Roman" w:cs="Times New Roman"/>
          <w:sz w:val="26"/>
          <w:szCs w:val="26"/>
        </w:rPr>
        <w:t>БИК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ТОФК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007162163, </w:t>
      </w:r>
      <w:r>
        <w:rPr>
          <w:rFonts w:ascii="Times New Roman" w:eastAsia="Times New Roman" w:hAnsi="Times New Roman" w:cs="Times New Roman"/>
          <w:sz w:val="26"/>
          <w:szCs w:val="26"/>
        </w:rPr>
        <w:t>ОКТМО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71876000 (город Сургут), р/счет - 03100643000000018700, </w:t>
      </w:r>
      <w:r>
        <w:rPr>
          <w:rFonts w:ascii="Times New Roman" w:eastAsia="Times New Roman" w:hAnsi="Times New Roman" w:cs="Times New Roman"/>
          <w:sz w:val="26"/>
          <w:szCs w:val="26"/>
        </w:rPr>
        <w:t>КБК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79711601230060001140 </w:t>
      </w:r>
      <w:r>
        <w:rPr>
          <w:rFonts w:ascii="Times New Roman" w:eastAsia="Times New Roman" w:hAnsi="Times New Roman" w:cs="Times New Roman"/>
          <w:sz w:val="26"/>
          <w:szCs w:val="26"/>
        </w:rPr>
        <w:t>УИН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79702700000000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624</w:t>
      </w:r>
      <w:r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6"/>
          <w:szCs w:val="26"/>
        </w:rPr>
        <w:t>каб.105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дома 9 по ул. Гагарина г. Сургута.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РФ об административных правонарушениях, в виде административного штрафа в двукратном размере неуплаченного административного штрафа либо административного ареста на срок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</w:t>
      </w:r>
      <w:r>
        <w:rPr>
          <w:rFonts w:ascii="Times New Roman" w:eastAsia="Times New Roman" w:hAnsi="Times New Roman" w:cs="Times New Roman"/>
          <w:sz w:val="26"/>
          <w:szCs w:val="26"/>
        </w:rPr>
        <w:t>ачения Сургута в течение 10 суток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верна: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февраля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6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017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судебного заседания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4rplc-8">
    <w:name w:val="cat-UserDefined grp-34 rplc-8"/>
    <w:basedOn w:val="DefaultParagraphFont"/>
  </w:style>
  <w:style w:type="character" w:customStyle="1" w:styleId="cat-UserDefinedgrp-35rplc-14">
    <w:name w:val="cat-UserDefined grp-35 rplc-14"/>
    <w:basedOn w:val="DefaultParagraphFont"/>
  </w:style>
  <w:style w:type="character" w:customStyle="1" w:styleId="cat-UserDefinedgrp-36rplc-15">
    <w:name w:val="cat-UserDefined grp-36 rplc-15"/>
    <w:basedOn w:val="DefaultParagraphFont"/>
  </w:style>
  <w:style w:type="character" w:customStyle="1" w:styleId="cat-UserDefinedgrp-37rplc-17">
    <w:name w:val="cat-UserDefined grp-37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